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E49F" w14:textId="77777777" w:rsidR="005242BB" w:rsidRDefault="005242BB"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D74D6F">
        <w:rPr>
          <w:rFonts w:ascii="Calibri Light" w:eastAsia="Times New Roman" w:hAnsi="Calibri Light" w:cs="Times New Roman"/>
          <w:caps/>
          <w:color w:val="2F5496"/>
          <w:sz w:val="32"/>
          <w:szCs w:val="32"/>
        </w:rPr>
        <w:t>Bélapátfalvai Gyermekjóléti és Szociális Intézmény</w:t>
      </w:r>
      <w:r>
        <w:rPr>
          <w:rFonts w:ascii="Calibri Light" w:eastAsia="Times New Roman" w:hAnsi="Calibri Light" w:cs="Times New Roman"/>
          <w:caps/>
          <w:color w:val="2F5496"/>
          <w:sz w:val="32"/>
          <w:szCs w:val="32"/>
        </w:rPr>
        <w:t xml:space="preserve"> </w:t>
      </w:r>
    </w:p>
    <w:p w14:paraId="6D718665" w14:textId="77777777" w:rsidR="005242BB" w:rsidRDefault="005242BB"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023FE9">
        <w:rPr>
          <w:rFonts w:ascii="Calibri Light" w:eastAsia="Times New Roman" w:hAnsi="Calibri Light" w:cs="Times New Roman"/>
          <w:caps/>
          <w:color w:val="2F5496"/>
          <w:sz w:val="32"/>
          <w:szCs w:val="32"/>
        </w:rPr>
        <w:t>EGYEDI ADATKEZELÉSI TÁJÉKOZTATÓ</w:t>
      </w:r>
    </w:p>
    <w:p w14:paraId="373DBA57" w14:textId="77777777" w:rsidR="005242BB" w:rsidRPr="00023FE9" w:rsidRDefault="005242BB" w:rsidP="00023FE9">
      <w:pPr>
        <w:keepNext/>
        <w:keepLines/>
        <w:spacing w:after="0" w:line="240" w:lineRule="auto"/>
        <w:jc w:val="both"/>
        <w:outlineLvl w:val="1"/>
        <w:rPr>
          <w:rFonts w:ascii="Calibri Light" w:eastAsia="Times New Roman" w:hAnsi="Calibri Light" w:cs="Times New Roman"/>
          <w:caps/>
          <w:color w:val="2F5496"/>
          <w:sz w:val="32"/>
          <w:szCs w:val="32"/>
        </w:rPr>
      </w:pPr>
    </w:p>
    <w:p w14:paraId="562279F0" w14:textId="11737783" w:rsidR="005242BB" w:rsidRPr="00023FE9" w:rsidRDefault="005242BB" w:rsidP="00023FE9">
      <w:pPr>
        <w:spacing w:after="240" w:line="240" w:lineRule="auto"/>
        <w:rPr>
          <w:rFonts w:ascii="Calibri" w:eastAsia="Calibri" w:hAnsi="Calibri" w:cs="Times New Roman"/>
          <w:b/>
          <w:bCs/>
          <w:i/>
          <w:iCs/>
          <w:sz w:val="24"/>
          <w:szCs w:val="24"/>
        </w:rPr>
      </w:pPr>
      <w:r>
        <w:rPr>
          <w:rFonts w:ascii="Calibri" w:eastAsia="Calibri" w:hAnsi="Calibri" w:cs="Times New Roman"/>
          <w:b/>
          <w:bCs/>
          <w:i/>
          <w:iCs/>
          <w:sz w:val="24"/>
          <w:szCs w:val="24"/>
        </w:rPr>
        <w:t>Megbízási jogviszonnyal</w:t>
      </w:r>
      <w:r w:rsidRPr="00023FE9">
        <w:rPr>
          <w:rFonts w:ascii="Calibri" w:eastAsia="Calibri" w:hAnsi="Calibri" w:cs="Times New Roman"/>
          <w:b/>
          <w:bCs/>
          <w:i/>
          <w:iCs/>
          <w:sz w:val="24"/>
          <w:szCs w:val="24"/>
        </w:rPr>
        <w:t xml:space="preserve"> összefüggő egyedi adatkezelési tájékoztató</w:t>
      </w:r>
    </w:p>
    <w:p w14:paraId="03ACE055" w14:textId="77777777" w:rsidR="005242BB" w:rsidRDefault="005242BB" w:rsidP="005C230B">
      <w:pPr>
        <w:jc w:val="both"/>
      </w:pPr>
    </w:p>
    <w:p w14:paraId="1A26BED3" w14:textId="77777777" w:rsidR="005242BB" w:rsidRPr="00623474" w:rsidRDefault="005242BB" w:rsidP="0062347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623474">
        <w:rPr>
          <w:rFonts w:asciiTheme="majorHAnsi" w:eastAsiaTheme="majorEastAsia" w:hAnsiTheme="majorHAnsi" w:cstheme="majorBidi"/>
          <w:b/>
          <w:bCs/>
          <w:color w:val="2E74B5" w:themeColor="accent1" w:themeShade="BF"/>
          <w:sz w:val="26"/>
          <w:szCs w:val="26"/>
          <w:u w:val="single"/>
        </w:rPr>
        <w:t xml:space="preserve">Adatkezelési tevékenység: </w:t>
      </w:r>
      <w:r w:rsidRPr="00623474">
        <w:rPr>
          <w:rFonts w:asciiTheme="majorHAnsi" w:eastAsiaTheme="majorEastAsia" w:hAnsiTheme="majorHAnsi" w:cstheme="majorBidi"/>
          <w:b/>
          <w:bCs/>
          <w:noProof/>
          <w:color w:val="2E74B5" w:themeColor="accent1" w:themeShade="BF"/>
          <w:sz w:val="26"/>
          <w:szCs w:val="26"/>
          <w:u w:val="single"/>
        </w:rPr>
        <w:t>Megbízási viszony létesítésével, módosításásával és megszüntetésével kapcsolatos adatkezelési tevékenység</w:t>
      </w:r>
    </w:p>
    <w:p w14:paraId="5B7362FE" w14:textId="77777777" w:rsidR="005242BB" w:rsidRDefault="005242BB" w:rsidP="005C230B">
      <w:pPr>
        <w:pStyle w:val="Alcm"/>
        <w:jc w:val="both"/>
        <w:rPr>
          <w:rStyle w:val="Kiemels"/>
        </w:rPr>
      </w:pPr>
    </w:p>
    <w:p w14:paraId="74A988E8" w14:textId="77777777" w:rsidR="005242BB" w:rsidRPr="00B00132" w:rsidRDefault="005242BB" w:rsidP="005C230B">
      <w:pPr>
        <w:pStyle w:val="Alcm"/>
        <w:jc w:val="both"/>
        <w:rPr>
          <w:rStyle w:val="Kiemels"/>
        </w:rPr>
      </w:pPr>
      <w:r w:rsidRPr="00B00132">
        <w:rPr>
          <w:rStyle w:val="Kiemels"/>
        </w:rPr>
        <w:t>Milyen célból történik a személyes adatainak kezelése?</w:t>
      </w:r>
    </w:p>
    <w:p w14:paraId="26F615EF" w14:textId="77777777" w:rsidR="005242BB" w:rsidRDefault="005242BB" w:rsidP="005C230B">
      <w:pPr>
        <w:jc w:val="both"/>
      </w:pPr>
      <w:r w:rsidRPr="002D0830">
        <w:rPr>
          <w:noProof/>
        </w:rPr>
        <w:t>Megbízási jogviszony létesítése, módosítás és megszűntetése</w:t>
      </w:r>
    </w:p>
    <w:p w14:paraId="49B429CC" w14:textId="77777777" w:rsidR="005242BB" w:rsidRPr="00B00132" w:rsidRDefault="005242BB" w:rsidP="005C230B">
      <w:pPr>
        <w:pStyle w:val="Alcm"/>
        <w:jc w:val="both"/>
        <w:rPr>
          <w:rStyle w:val="Kiemels"/>
        </w:rPr>
      </w:pPr>
      <w:r w:rsidRPr="00B00132">
        <w:rPr>
          <w:rStyle w:val="Kiemels"/>
        </w:rPr>
        <w:t>Mi a jogalapja a személyes adatai kezelésének?</w:t>
      </w:r>
    </w:p>
    <w:p w14:paraId="1FB444E3" w14:textId="77777777" w:rsidR="005242BB" w:rsidRDefault="005242BB" w:rsidP="005C230B">
      <w:pPr>
        <w:jc w:val="both"/>
      </w:pPr>
      <w:r w:rsidRPr="002D0830">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Polgári Törvénykönyvről szóló 2013. évi V. törvény</w:t>
      </w:r>
    </w:p>
    <w:p w14:paraId="61C380C5" w14:textId="77777777" w:rsidR="005242BB" w:rsidRDefault="005242BB" w:rsidP="005C230B">
      <w:pPr>
        <w:pStyle w:val="Alcm"/>
        <w:jc w:val="both"/>
        <w:rPr>
          <w:rStyle w:val="Kiemels"/>
        </w:rPr>
      </w:pPr>
      <w:r>
        <w:rPr>
          <w:rStyle w:val="Kiemels"/>
        </w:rPr>
        <w:t>Kik az adatkezelés érintettjei?</w:t>
      </w:r>
    </w:p>
    <w:p w14:paraId="242FEA46" w14:textId="77777777" w:rsidR="005242BB" w:rsidRPr="00440755" w:rsidRDefault="005242BB" w:rsidP="00440755">
      <w:pPr>
        <w:jc w:val="both"/>
        <w:rPr>
          <w:i/>
          <w:iCs/>
          <w:noProof/>
        </w:rPr>
      </w:pPr>
      <w:r w:rsidRPr="002D0830">
        <w:rPr>
          <w:i/>
          <w:iCs/>
          <w:noProof/>
        </w:rPr>
        <w:t>Megbízási viszony keretében foglalkoztatott természetes személyek</w:t>
      </w:r>
    </w:p>
    <w:p w14:paraId="5D3B37B3" w14:textId="77777777" w:rsidR="005242BB" w:rsidRPr="00B00132" w:rsidRDefault="005242BB" w:rsidP="005C230B">
      <w:pPr>
        <w:pStyle w:val="Alcm"/>
        <w:jc w:val="both"/>
        <w:rPr>
          <w:rStyle w:val="Kiemels"/>
        </w:rPr>
      </w:pPr>
      <w:r w:rsidRPr="00B00132">
        <w:rPr>
          <w:rStyle w:val="Kiemels"/>
        </w:rPr>
        <w:t>Milyen adatok kezelésére kerül sor?</w:t>
      </w:r>
    </w:p>
    <w:p w14:paraId="43D4B7AD" w14:textId="77777777" w:rsidR="005242BB" w:rsidRPr="005C230B" w:rsidRDefault="005242BB" w:rsidP="005C230B">
      <w:pPr>
        <w:jc w:val="both"/>
        <w:rPr>
          <w:iCs/>
          <w:noProof/>
        </w:rPr>
      </w:pPr>
      <w:r w:rsidRPr="002D0830">
        <w:rPr>
          <w:iCs/>
          <w:noProof/>
        </w:rPr>
        <w:t>Név, születési név, születési idő, hely, anyja neve, lakcím, TAJ szám, adóazonosító jel, személyi igazolvány száma, lakcímet igazoló hatósági igazolvány száma, nyilvántartási szám, adószám, székhely, bankszámlaszám, jogviszony kezdő és befejező időpontja, munkakör, iskolai végzettség, szakképzettség, önéletrajz, megbízási díj összege, a megbízási díj fizetésével kapcsolatos adatok, költségtérítésre való jogosultságra vonatkozó adatok, a szerződés időtartama, megbízott feladatai,  szerződés felmondásának kondíciói, szerződésszegés következményei</w:t>
      </w:r>
    </w:p>
    <w:p w14:paraId="52974608" w14:textId="77777777" w:rsidR="005242BB" w:rsidRPr="00B00132" w:rsidRDefault="005242BB" w:rsidP="005C230B">
      <w:pPr>
        <w:pStyle w:val="Alcm"/>
        <w:jc w:val="both"/>
        <w:rPr>
          <w:rStyle w:val="Kiemels"/>
        </w:rPr>
      </w:pPr>
      <w:r w:rsidRPr="00B00132">
        <w:rPr>
          <w:rStyle w:val="Kiemels"/>
        </w:rPr>
        <w:t>Ki fér hozzá a kezelt személyes adatokhoz?</w:t>
      </w:r>
    </w:p>
    <w:p w14:paraId="1066871D" w14:textId="77777777" w:rsidR="005242BB" w:rsidRDefault="005242BB" w:rsidP="005C230B">
      <w:pPr>
        <w:jc w:val="both"/>
      </w:pPr>
      <w:r w:rsidRPr="002D0830">
        <w:rPr>
          <w:noProof/>
        </w:rPr>
        <w:t>Az intézményvezető, az intézményvezető helyettese, a szakmai vezető, valamint az önkormányzati hivatalban (Bélapátfalvai Közös Önkormányzati Hivatal) az intézmény vonatkozásában személyügyi feladatokat ellátó munkatárs. A kinevezési okiratot és annak módosítását ellenjegyzési tevékenysége során megismeri az önkormányzat hivatalában foglalkoztatott, pénzügyi ellenjegyzői jogkörrel bíró személy is. Az adatok a KIRA rendszeren keresztül/papír alapon továbbításra kerülnek a Magyar Államkincstár részére, amely további hatóságok részére is továbbíthat adatok (pl. NAV) Iktatás az ASP-rendszerben történik. Az iktató rendszert Bélapátfalvai Közös Önkormányzati Hivatal kezeli, működtetője a Magyar Államkincstár.</w:t>
      </w:r>
    </w:p>
    <w:p w14:paraId="485A0DB8" w14:textId="77777777" w:rsidR="005242BB" w:rsidRDefault="005242BB" w:rsidP="005C230B">
      <w:pPr>
        <w:pStyle w:val="Alcm"/>
        <w:jc w:val="both"/>
        <w:rPr>
          <w:rStyle w:val="Kiemels"/>
        </w:rPr>
      </w:pPr>
      <w:r>
        <w:rPr>
          <w:rStyle w:val="Kiemels"/>
        </w:rPr>
        <w:t>Történik-e adattovábbítás harmadik országba, vagy nemzetközi szervezet felé?</w:t>
      </w:r>
    </w:p>
    <w:p w14:paraId="41CD2FCC" w14:textId="77777777" w:rsidR="005242BB" w:rsidRPr="009E60E8" w:rsidRDefault="005242BB" w:rsidP="009E60E8">
      <w:pPr>
        <w:jc w:val="both"/>
        <w:rPr>
          <w:i/>
          <w:iCs/>
          <w:noProof/>
        </w:rPr>
      </w:pPr>
      <w:r w:rsidRPr="002D0830">
        <w:rPr>
          <w:i/>
          <w:iCs/>
          <w:noProof/>
        </w:rPr>
        <w:t>nem</w:t>
      </w:r>
    </w:p>
    <w:p w14:paraId="77AF8AC9" w14:textId="77777777" w:rsidR="005242BB" w:rsidRPr="007E7D17" w:rsidRDefault="005242BB" w:rsidP="005C230B">
      <w:pPr>
        <w:pStyle w:val="Alcm"/>
        <w:jc w:val="both"/>
        <w:rPr>
          <w:rStyle w:val="Kiemels"/>
        </w:rPr>
      </w:pPr>
      <w:r>
        <w:rPr>
          <w:rStyle w:val="Kiemels"/>
        </w:rPr>
        <w:lastRenderedPageBreak/>
        <w:t>Meddig tart a személyes adatok</w:t>
      </w:r>
      <w:r w:rsidRPr="007E7D17">
        <w:rPr>
          <w:rStyle w:val="Kiemels"/>
        </w:rPr>
        <w:t xml:space="preserve"> kezelése?</w:t>
      </w:r>
    </w:p>
    <w:p w14:paraId="246C2D85" w14:textId="77777777" w:rsidR="005242BB" w:rsidRDefault="005242BB" w:rsidP="005C230B">
      <w:pPr>
        <w:jc w:val="both"/>
      </w:pPr>
      <w:r w:rsidRPr="002D0830">
        <w:rPr>
          <w:noProof/>
        </w:rPr>
        <w:t xml:space="preserve">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 </w:t>
      </w:r>
    </w:p>
    <w:p w14:paraId="651AFB64" w14:textId="77777777" w:rsidR="005242BB" w:rsidRPr="007E7D17" w:rsidRDefault="005242B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72B0E62" w14:textId="77777777" w:rsidR="005242BB" w:rsidRPr="002D0830" w:rsidRDefault="005242BB" w:rsidP="003E7EA8">
      <w:pPr>
        <w:jc w:val="both"/>
        <w:rPr>
          <w:noProof/>
        </w:rPr>
      </w:pPr>
      <w:r w:rsidRPr="002D0830">
        <w:rPr>
          <w:noProof/>
        </w:rPr>
        <w:t xml:space="preserve">Az adatkezelési művelet vonatkozásában a KIRA személyügyi rendszert és ASP iktatórendszert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29D3A463" w14:textId="77777777" w:rsidR="005242BB" w:rsidRDefault="005242BB" w:rsidP="005C230B">
      <w:pPr>
        <w:jc w:val="both"/>
      </w:pPr>
      <w:r w:rsidRPr="002D0830">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37563B30" w14:textId="77777777" w:rsidR="005242BB" w:rsidRPr="009E60E8" w:rsidRDefault="005242BB" w:rsidP="009E60E8">
      <w:pPr>
        <w:pStyle w:val="Alcm"/>
        <w:jc w:val="both"/>
        <w:rPr>
          <w:rStyle w:val="Kiemels"/>
        </w:rPr>
      </w:pPr>
      <w:r w:rsidRPr="009E60E8">
        <w:rPr>
          <w:rStyle w:val="Kiemels"/>
        </w:rPr>
        <w:t>Adatbiztonsági technikai és szervezési intézkedések leírása:</w:t>
      </w:r>
    </w:p>
    <w:p w14:paraId="02297662" w14:textId="77777777" w:rsidR="005242BB" w:rsidRDefault="005242BB" w:rsidP="00440755">
      <w:pPr>
        <w:jc w:val="both"/>
      </w:pPr>
      <w:r w:rsidRPr="002D0830">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01062A4A" w14:textId="77777777" w:rsidR="005242BB" w:rsidRDefault="005242BB" w:rsidP="00023FE9">
      <w:pPr>
        <w:keepNext/>
        <w:keepLines/>
        <w:spacing w:after="0" w:line="240" w:lineRule="auto"/>
        <w:jc w:val="both"/>
        <w:outlineLvl w:val="1"/>
      </w:pPr>
    </w:p>
    <w:p w14:paraId="28FA26EF" w14:textId="15BCA4AC" w:rsidR="005242BB" w:rsidRPr="00623474" w:rsidRDefault="005242BB" w:rsidP="0062347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623474">
        <w:rPr>
          <w:rFonts w:asciiTheme="majorHAnsi" w:eastAsiaTheme="majorEastAsia" w:hAnsiTheme="majorHAnsi" w:cstheme="majorBidi"/>
          <w:b/>
          <w:bCs/>
          <w:color w:val="2E74B5" w:themeColor="accent1" w:themeShade="BF"/>
          <w:sz w:val="26"/>
          <w:szCs w:val="26"/>
          <w:u w:val="single"/>
        </w:rPr>
        <w:t xml:space="preserve">Adatkezelési tevékenység: </w:t>
      </w:r>
      <w:r w:rsidRPr="00623474">
        <w:rPr>
          <w:rFonts w:asciiTheme="majorHAnsi" w:eastAsiaTheme="majorEastAsia" w:hAnsiTheme="majorHAnsi" w:cstheme="majorBidi"/>
          <w:b/>
          <w:bCs/>
          <w:noProof/>
          <w:color w:val="2E74B5" w:themeColor="accent1" w:themeShade="BF"/>
          <w:sz w:val="26"/>
          <w:szCs w:val="26"/>
          <w:u w:val="single"/>
        </w:rPr>
        <w:t>Megbízási díjra vonatkozó számla befogadása és megbízási díj megfizetésével kapcsolatos adatkezelés</w:t>
      </w:r>
    </w:p>
    <w:p w14:paraId="1FB4646F" w14:textId="77777777" w:rsidR="005242BB" w:rsidRDefault="005242BB" w:rsidP="005C230B">
      <w:pPr>
        <w:pStyle w:val="Alcm"/>
        <w:jc w:val="both"/>
        <w:rPr>
          <w:rStyle w:val="Kiemels"/>
        </w:rPr>
      </w:pPr>
    </w:p>
    <w:p w14:paraId="667DC658" w14:textId="77777777" w:rsidR="005242BB" w:rsidRPr="00B00132" w:rsidRDefault="005242BB" w:rsidP="005C230B">
      <w:pPr>
        <w:pStyle w:val="Alcm"/>
        <w:jc w:val="both"/>
        <w:rPr>
          <w:rStyle w:val="Kiemels"/>
        </w:rPr>
      </w:pPr>
      <w:r w:rsidRPr="00B00132">
        <w:rPr>
          <w:rStyle w:val="Kiemels"/>
        </w:rPr>
        <w:t>Milyen célból történik a személyes adatainak kezelése?</w:t>
      </w:r>
    </w:p>
    <w:p w14:paraId="022F1DE0" w14:textId="77777777" w:rsidR="005242BB" w:rsidRDefault="005242BB" w:rsidP="005C230B">
      <w:pPr>
        <w:jc w:val="both"/>
      </w:pPr>
      <w:r w:rsidRPr="002D0830">
        <w:rPr>
          <w:noProof/>
        </w:rPr>
        <w:t>Megbízási díj megfizetésének biztosításának érdekében a beérkezett sszámla továbbítása a pénzügyi teljesítésért felelős szervezeti egység felé</w:t>
      </w:r>
    </w:p>
    <w:p w14:paraId="6499D02C" w14:textId="77777777" w:rsidR="005242BB" w:rsidRPr="00B00132" w:rsidRDefault="005242BB" w:rsidP="005C230B">
      <w:pPr>
        <w:pStyle w:val="Alcm"/>
        <w:jc w:val="both"/>
        <w:rPr>
          <w:rStyle w:val="Kiemels"/>
        </w:rPr>
      </w:pPr>
      <w:r w:rsidRPr="00B00132">
        <w:rPr>
          <w:rStyle w:val="Kiemels"/>
        </w:rPr>
        <w:t>Mi a jogalapja a személyes adatai kezelésének?</w:t>
      </w:r>
    </w:p>
    <w:p w14:paraId="7BD411DB" w14:textId="77777777" w:rsidR="005242BB" w:rsidRDefault="005242BB" w:rsidP="005C230B">
      <w:pPr>
        <w:jc w:val="both"/>
      </w:pPr>
      <w:r w:rsidRPr="002D0830">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Polgári Törvénykönyvről szóló 2013. évi V. törvény</w:t>
      </w:r>
    </w:p>
    <w:p w14:paraId="11BE08A8" w14:textId="77777777" w:rsidR="005242BB" w:rsidRDefault="005242BB" w:rsidP="005C230B">
      <w:pPr>
        <w:pStyle w:val="Alcm"/>
        <w:jc w:val="both"/>
        <w:rPr>
          <w:rStyle w:val="Kiemels"/>
        </w:rPr>
      </w:pPr>
      <w:r>
        <w:rPr>
          <w:rStyle w:val="Kiemels"/>
        </w:rPr>
        <w:t>Kik az adatkezelés érintettjei?</w:t>
      </w:r>
    </w:p>
    <w:p w14:paraId="425EBF84" w14:textId="77777777" w:rsidR="005242BB" w:rsidRPr="00440755" w:rsidRDefault="005242BB" w:rsidP="00440755">
      <w:pPr>
        <w:jc w:val="both"/>
        <w:rPr>
          <w:i/>
          <w:iCs/>
          <w:noProof/>
        </w:rPr>
      </w:pPr>
      <w:r w:rsidRPr="002D0830">
        <w:rPr>
          <w:i/>
          <w:iCs/>
          <w:noProof/>
        </w:rPr>
        <w:lastRenderedPageBreak/>
        <w:t>Megbízási viszony keretében foglalkoztatott természetes személyek</w:t>
      </w:r>
    </w:p>
    <w:p w14:paraId="47E6046B" w14:textId="77777777" w:rsidR="005242BB" w:rsidRPr="00B00132" w:rsidRDefault="005242BB" w:rsidP="005C230B">
      <w:pPr>
        <w:pStyle w:val="Alcm"/>
        <w:jc w:val="both"/>
        <w:rPr>
          <w:rStyle w:val="Kiemels"/>
        </w:rPr>
      </w:pPr>
      <w:r w:rsidRPr="00B00132">
        <w:rPr>
          <w:rStyle w:val="Kiemels"/>
        </w:rPr>
        <w:t>Milyen adatok kezelésére kerül sor?</w:t>
      </w:r>
    </w:p>
    <w:p w14:paraId="5E445210" w14:textId="77777777" w:rsidR="005242BB" w:rsidRPr="005C230B" w:rsidRDefault="005242BB" w:rsidP="005C230B">
      <w:pPr>
        <w:jc w:val="both"/>
        <w:rPr>
          <w:iCs/>
          <w:noProof/>
        </w:rPr>
      </w:pPr>
      <w:r w:rsidRPr="002D0830">
        <w:rPr>
          <w:iCs/>
          <w:noProof/>
        </w:rPr>
        <w:t>Megbízott neve, adószáma, székhelye, bankszámlaszáma, a kifizetett megbízási díj összege, a teljesített munkaidő.</w:t>
      </w:r>
    </w:p>
    <w:p w14:paraId="7E0D1DCE" w14:textId="77777777" w:rsidR="005242BB" w:rsidRPr="00B00132" w:rsidRDefault="005242BB" w:rsidP="005C230B">
      <w:pPr>
        <w:pStyle w:val="Alcm"/>
        <w:jc w:val="both"/>
        <w:rPr>
          <w:rStyle w:val="Kiemels"/>
        </w:rPr>
      </w:pPr>
      <w:r w:rsidRPr="00B00132">
        <w:rPr>
          <w:rStyle w:val="Kiemels"/>
        </w:rPr>
        <w:t>Ki fér hozzá a kezelt személyes adatokhoz?</w:t>
      </w:r>
    </w:p>
    <w:p w14:paraId="583D5A8D" w14:textId="77777777" w:rsidR="005242BB" w:rsidRDefault="005242BB" w:rsidP="005C230B">
      <w:pPr>
        <w:jc w:val="both"/>
      </w:pPr>
      <w:r w:rsidRPr="002D0830">
        <w:rPr>
          <w:noProof/>
        </w:rPr>
        <w:t xml:space="preserve">Az önkormányzat hivatalának (Bélapátfalvai Közös Önkormányzati Hivatal) munkaügyi, személyügyi feladatokat ellátó munkatársa, a pénzügyi iroda megbízási díjak teljesítésével megbízott dolgozója, továbbá a jegyző és az általa megbízott személy. A bérjegyzéket a MÁK KIRA rendszere generálja. Iktatás az ASP-rendszerben történik. Az iktató rendszert Bélapátfalvai Közös Önkormányzati Hivatal kezeli, működtetője a Magyar Államkincstár. </w:t>
      </w:r>
    </w:p>
    <w:p w14:paraId="44C7B0A9" w14:textId="77777777" w:rsidR="005242BB" w:rsidRDefault="005242BB" w:rsidP="005C230B">
      <w:pPr>
        <w:pStyle w:val="Alcm"/>
        <w:jc w:val="both"/>
        <w:rPr>
          <w:rStyle w:val="Kiemels"/>
        </w:rPr>
      </w:pPr>
      <w:r>
        <w:rPr>
          <w:rStyle w:val="Kiemels"/>
        </w:rPr>
        <w:t>Történik-e adattovábbítás harmadik országba, vagy nemzetközi szervezet felé?</w:t>
      </w:r>
    </w:p>
    <w:p w14:paraId="3BD10A47" w14:textId="77777777" w:rsidR="005242BB" w:rsidRPr="009E60E8" w:rsidRDefault="005242BB" w:rsidP="009E60E8">
      <w:pPr>
        <w:jc w:val="both"/>
        <w:rPr>
          <w:i/>
          <w:iCs/>
          <w:noProof/>
        </w:rPr>
      </w:pPr>
      <w:r w:rsidRPr="002D0830">
        <w:rPr>
          <w:i/>
          <w:iCs/>
          <w:noProof/>
        </w:rPr>
        <w:t>nem</w:t>
      </w:r>
    </w:p>
    <w:p w14:paraId="5D841930" w14:textId="77777777" w:rsidR="005242BB" w:rsidRPr="007E7D17" w:rsidRDefault="005242BB" w:rsidP="005C230B">
      <w:pPr>
        <w:pStyle w:val="Alcm"/>
        <w:jc w:val="both"/>
        <w:rPr>
          <w:rStyle w:val="Kiemels"/>
        </w:rPr>
      </w:pPr>
      <w:r>
        <w:rPr>
          <w:rStyle w:val="Kiemels"/>
        </w:rPr>
        <w:t>Meddig tart a személyes adatok</w:t>
      </w:r>
      <w:r w:rsidRPr="007E7D17">
        <w:rPr>
          <w:rStyle w:val="Kiemels"/>
        </w:rPr>
        <w:t xml:space="preserve"> kezelése?</w:t>
      </w:r>
    </w:p>
    <w:p w14:paraId="2FC726A6" w14:textId="77777777" w:rsidR="005242BB" w:rsidRDefault="005242BB" w:rsidP="005C230B">
      <w:pPr>
        <w:jc w:val="both"/>
      </w:pPr>
      <w:r w:rsidRPr="002D0830">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 megszűnésétől számított 50 év</w:t>
      </w:r>
    </w:p>
    <w:p w14:paraId="06226A7A" w14:textId="77777777" w:rsidR="005242BB" w:rsidRPr="007E7D17" w:rsidRDefault="005242B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15B7853" w14:textId="77777777" w:rsidR="005242BB" w:rsidRPr="002D0830" w:rsidRDefault="005242BB" w:rsidP="003E7EA8">
      <w:pPr>
        <w:jc w:val="both"/>
        <w:rPr>
          <w:noProof/>
        </w:rPr>
      </w:pPr>
      <w:r w:rsidRPr="002D0830">
        <w:rPr>
          <w:noProof/>
        </w:rPr>
        <w:t xml:space="preserve">Az adatkezelési művelet vonatkozásában a KIRA személyügyi rendszert és ASP iktatórendszert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5D23F638" w14:textId="77777777" w:rsidR="005242BB" w:rsidRDefault="005242BB" w:rsidP="005C230B">
      <w:pPr>
        <w:jc w:val="both"/>
      </w:pPr>
      <w:r w:rsidRPr="002D0830">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7A9BC1A" w14:textId="77777777" w:rsidR="005242BB" w:rsidRPr="009E60E8" w:rsidRDefault="005242BB" w:rsidP="009E60E8">
      <w:pPr>
        <w:pStyle w:val="Alcm"/>
        <w:jc w:val="both"/>
        <w:rPr>
          <w:rStyle w:val="Kiemels"/>
        </w:rPr>
      </w:pPr>
      <w:r w:rsidRPr="009E60E8">
        <w:rPr>
          <w:rStyle w:val="Kiemels"/>
        </w:rPr>
        <w:t>Adatbiztonsági technikai és szervezési intézkedések leírása:</w:t>
      </w:r>
    </w:p>
    <w:p w14:paraId="55A211A7" w14:textId="77777777" w:rsidR="005242BB" w:rsidRDefault="005242BB" w:rsidP="00440755">
      <w:pPr>
        <w:jc w:val="both"/>
      </w:pPr>
      <w:r w:rsidRPr="002D0830">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458C1633" w14:textId="77777777" w:rsidR="005242BB" w:rsidRDefault="005242BB" w:rsidP="00440755">
      <w:pPr>
        <w:jc w:val="both"/>
      </w:pPr>
    </w:p>
    <w:p w14:paraId="553166A9" w14:textId="77777777" w:rsidR="005242BB" w:rsidRPr="005C230B" w:rsidRDefault="005242BB" w:rsidP="005C230B">
      <w:pPr>
        <w:jc w:val="both"/>
      </w:pPr>
    </w:p>
    <w:sectPr w:rsidR="005242BB" w:rsidRPr="005C230B" w:rsidSect="005242B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66D8"/>
    <w:multiLevelType w:val="hybridMultilevel"/>
    <w:tmpl w:val="20CA37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6405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B18AD"/>
    <w:rsid w:val="000B56E3"/>
    <w:rsid w:val="001748E9"/>
    <w:rsid w:val="00317927"/>
    <w:rsid w:val="0032425A"/>
    <w:rsid w:val="00332892"/>
    <w:rsid w:val="003E7EA8"/>
    <w:rsid w:val="00422C0F"/>
    <w:rsid w:val="00440755"/>
    <w:rsid w:val="004C1C0F"/>
    <w:rsid w:val="005242BB"/>
    <w:rsid w:val="005C230B"/>
    <w:rsid w:val="00623474"/>
    <w:rsid w:val="00642C7D"/>
    <w:rsid w:val="006463E2"/>
    <w:rsid w:val="0065694F"/>
    <w:rsid w:val="00672D69"/>
    <w:rsid w:val="00712CB3"/>
    <w:rsid w:val="0073748D"/>
    <w:rsid w:val="00800318"/>
    <w:rsid w:val="00901556"/>
    <w:rsid w:val="009073BB"/>
    <w:rsid w:val="00967E28"/>
    <w:rsid w:val="009E60E8"/>
    <w:rsid w:val="00B0029A"/>
    <w:rsid w:val="00B02C21"/>
    <w:rsid w:val="00BE04DD"/>
    <w:rsid w:val="00BE68D9"/>
    <w:rsid w:val="00C67DF0"/>
    <w:rsid w:val="00D30725"/>
    <w:rsid w:val="00D5275D"/>
    <w:rsid w:val="00D74D6F"/>
    <w:rsid w:val="00D91D8C"/>
    <w:rsid w:val="00F02C9B"/>
    <w:rsid w:val="00F27DD8"/>
    <w:rsid w:val="00F70A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0BDC"/>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623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6852</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2024-09-04T10:16:00Z</dcterms:created>
  <dcterms:modified xsi:type="dcterms:W3CDTF">2025-08-29T16:26:00Z</dcterms:modified>
</cp:coreProperties>
</file>